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9A834" w14:textId="77777777" w:rsidR="006B5DF5"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02E69DBF" w14:textId="77777777" w:rsidR="006B5DF5" w:rsidRDefault="006B5DF5">
      <w:pPr>
        <w:spacing w:line="540" w:lineRule="exact"/>
        <w:jc w:val="center"/>
        <w:rPr>
          <w:rFonts w:ascii="华文中宋" w:eastAsia="华文中宋" w:hAnsi="华文中宋" w:cs="宋体" w:hint="eastAsia"/>
          <w:b/>
          <w:kern w:val="0"/>
          <w:sz w:val="52"/>
          <w:szCs w:val="52"/>
        </w:rPr>
      </w:pPr>
    </w:p>
    <w:p w14:paraId="643E6D78" w14:textId="77777777" w:rsidR="006B5DF5" w:rsidRDefault="006B5DF5">
      <w:pPr>
        <w:spacing w:line="540" w:lineRule="exact"/>
        <w:jc w:val="center"/>
        <w:rPr>
          <w:rFonts w:ascii="华文中宋" w:eastAsia="华文中宋" w:hAnsi="华文中宋" w:cs="宋体" w:hint="eastAsia"/>
          <w:b/>
          <w:kern w:val="0"/>
          <w:sz w:val="52"/>
          <w:szCs w:val="52"/>
        </w:rPr>
      </w:pPr>
    </w:p>
    <w:p w14:paraId="49FA8091" w14:textId="77777777" w:rsidR="006B5DF5" w:rsidRDefault="006B5DF5">
      <w:pPr>
        <w:spacing w:line="540" w:lineRule="exact"/>
        <w:jc w:val="center"/>
        <w:rPr>
          <w:rFonts w:ascii="华文中宋" w:eastAsia="华文中宋" w:hAnsi="华文中宋" w:cs="宋体" w:hint="eastAsia"/>
          <w:b/>
          <w:kern w:val="0"/>
          <w:sz w:val="52"/>
          <w:szCs w:val="52"/>
        </w:rPr>
      </w:pPr>
    </w:p>
    <w:p w14:paraId="2A2321B4" w14:textId="77777777" w:rsidR="006B5DF5" w:rsidRDefault="006B5DF5">
      <w:pPr>
        <w:spacing w:line="540" w:lineRule="exact"/>
        <w:jc w:val="center"/>
        <w:rPr>
          <w:rFonts w:ascii="华文中宋" w:eastAsia="华文中宋" w:hAnsi="华文中宋" w:cs="宋体" w:hint="eastAsia"/>
          <w:b/>
          <w:kern w:val="0"/>
          <w:sz w:val="52"/>
          <w:szCs w:val="52"/>
        </w:rPr>
      </w:pPr>
    </w:p>
    <w:p w14:paraId="20D0C6DE" w14:textId="77777777" w:rsidR="006B5DF5" w:rsidRDefault="006B5DF5">
      <w:pPr>
        <w:spacing w:line="540" w:lineRule="exact"/>
        <w:jc w:val="center"/>
        <w:rPr>
          <w:rFonts w:ascii="华文中宋" w:eastAsia="华文中宋" w:hAnsi="华文中宋" w:cs="宋体" w:hint="eastAsia"/>
          <w:b/>
          <w:kern w:val="0"/>
          <w:sz w:val="52"/>
          <w:szCs w:val="52"/>
        </w:rPr>
      </w:pPr>
    </w:p>
    <w:p w14:paraId="0469E946" w14:textId="77777777" w:rsidR="006B5DF5" w:rsidRDefault="006B5DF5">
      <w:pPr>
        <w:spacing w:line="540" w:lineRule="exact"/>
        <w:jc w:val="center"/>
        <w:rPr>
          <w:rFonts w:ascii="华文中宋" w:eastAsia="华文中宋" w:hAnsi="华文中宋" w:cs="宋体" w:hint="eastAsia"/>
          <w:b/>
          <w:kern w:val="0"/>
          <w:sz w:val="52"/>
          <w:szCs w:val="52"/>
        </w:rPr>
      </w:pPr>
    </w:p>
    <w:p w14:paraId="6E26E5DD" w14:textId="77777777" w:rsidR="006B5DF5"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654D3B68" w14:textId="77777777" w:rsidR="006B5DF5" w:rsidRDefault="006B5DF5">
      <w:pPr>
        <w:spacing w:line="540" w:lineRule="exact"/>
        <w:jc w:val="center"/>
        <w:rPr>
          <w:rFonts w:ascii="华文中宋" w:eastAsia="华文中宋" w:hAnsi="华文中宋" w:cs="宋体" w:hint="eastAsia"/>
          <w:b/>
          <w:kern w:val="0"/>
          <w:sz w:val="52"/>
          <w:szCs w:val="52"/>
        </w:rPr>
      </w:pPr>
    </w:p>
    <w:p w14:paraId="5EECE2D1" w14:textId="77777777" w:rsidR="006B5DF5"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40C64431" w14:textId="77777777" w:rsidR="006B5DF5" w:rsidRDefault="006B5DF5">
      <w:pPr>
        <w:spacing w:line="540" w:lineRule="exact"/>
        <w:jc w:val="center"/>
        <w:rPr>
          <w:rFonts w:eastAsia="仿宋_GB2312" w:hAnsi="宋体" w:cs="宋体" w:hint="eastAsia"/>
          <w:kern w:val="0"/>
          <w:sz w:val="30"/>
          <w:szCs w:val="30"/>
        </w:rPr>
      </w:pPr>
    </w:p>
    <w:p w14:paraId="1132E498" w14:textId="77777777" w:rsidR="006B5DF5" w:rsidRDefault="006B5DF5">
      <w:pPr>
        <w:spacing w:line="540" w:lineRule="exact"/>
        <w:jc w:val="center"/>
        <w:rPr>
          <w:rFonts w:eastAsia="仿宋_GB2312" w:hAnsi="宋体" w:cs="宋体" w:hint="eastAsia"/>
          <w:kern w:val="0"/>
          <w:sz w:val="30"/>
          <w:szCs w:val="30"/>
        </w:rPr>
      </w:pPr>
    </w:p>
    <w:p w14:paraId="6878580F" w14:textId="77777777" w:rsidR="006B5DF5" w:rsidRDefault="006B5DF5">
      <w:pPr>
        <w:spacing w:line="540" w:lineRule="exact"/>
        <w:jc w:val="center"/>
        <w:rPr>
          <w:rFonts w:eastAsia="仿宋_GB2312" w:hAnsi="宋体" w:cs="宋体" w:hint="eastAsia"/>
          <w:kern w:val="0"/>
          <w:sz w:val="30"/>
          <w:szCs w:val="30"/>
        </w:rPr>
      </w:pPr>
    </w:p>
    <w:p w14:paraId="6BD7242B" w14:textId="77777777" w:rsidR="006B5DF5" w:rsidRDefault="006B5DF5">
      <w:pPr>
        <w:spacing w:line="540" w:lineRule="exact"/>
        <w:jc w:val="center"/>
        <w:rPr>
          <w:rFonts w:eastAsia="仿宋_GB2312" w:hAnsi="宋体" w:cs="宋体" w:hint="eastAsia"/>
          <w:kern w:val="0"/>
          <w:sz w:val="30"/>
          <w:szCs w:val="30"/>
        </w:rPr>
      </w:pPr>
    </w:p>
    <w:p w14:paraId="379374F7" w14:textId="77777777" w:rsidR="006B5DF5" w:rsidRDefault="006B5DF5">
      <w:pPr>
        <w:spacing w:line="540" w:lineRule="exact"/>
        <w:jc w:val="center"/>
        <w:rPr>
          <w:rFonts w:eastAsia="仿宋_GB2312" w:hAnsi="宋体" w:cs="宋体" w:hint="eastAsia"/>
          <w:kern w:val="0"/>
          <w:sz w:val="30"/>
          <w:szCs w:val="30"/>
        </w:rPr>
      </w:pPr>
    </w:p>
    <w:p w14:paraId="2EFAFE93" w14:textId="77777777" w:rsidR="006B5DF5" w:rsidRDefault="006B5DF5">
      <w:pPr>
        <w:spacing w:line="540" w:lineRule="exact"/>
        <w:jc w:val="center"/>
        <w:rPr>
          <w:rFonts w:eastAsia="仿宋_GB2312" w:hAnsi="宋体" w:cs="宋体" w:hint="eastAsia"/>
          <w:kern w:val="0"/>
          <w:sz w:val="30"/>
          <w:szCs w:val="30"/>
        </w:rPr>
      </w:pPr>
    </w:p>
    <w:p w14:paraId="6E0514E2" w14:textId="77777777" w:rsidR="006B5DF5" w:rsidRDefault="006B5DF5">
      <w:pPr>
        <w:spacing w:line="540" w:lineRule="exact"/>
        <w:rPr>
          <w:rFonts w:eastAsia="仿宋_GB2312" w:hAnsi="宋体" w:cs="宋体" w:hint="eastAsia"/>
          <w:kern w:val="0"/>
          <w:sz w:val="30"/>
          <w:szCs w:val="30"/>
        </w:rPr>
      </w:pPr>
    </w:p>
    <w:p w14:paraId="53FF06E1" w14:textId="77777777" w:rsidR="006B5DF5"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79B7CB6A" w14:textId="77777777" w:rsidR="006B5DF5"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军转干部等人医疗费</w:t>
      </w:r>
    </w:p>
    <w:p w14:paraId="1B038E02" w14:textId="2883BBD7" w:rsidR="006B5DF5"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sidR="002D3017" w:rsidRPr="002D3017">
        <w:rPr>
          <w:rStyle w:val="ad"/>
          <w:rFonts w:ascii="楷体" w:eastAsia="楷体" w:hAnsi="楷体" w:hint="eastAsia"/>
          <w:spacing w:val="-4"/>
          <w:sz w:val="28"/>
          <w:szCs w:val="28"/>
        </w:rPr>
        <w:t>木垒哈萨克自治县退役军人事务局</w:t>
      </w:r>
    </w:p>
    <w:p w14:paraId="726B96CD" w14:textId="55095731" w:rsidR="006B5DF5"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sidR="002D3017" w:rsidRPr="002D3017">
        <w:rPr>
          <w:rStyle w:val="ad"/>
          <w:rFonts w:ascii="楷体" w:eastAsia="楷体" w:hAnsi="楷体" w:hint="eastAsia"/>
          <w:spacing w:val="-4"/>
          <w:sz w:val="28"/>
          <w:szCs w:val="28"/>
        </w:rPr>
        <w:t>木垒哈萨克自治县退役军人事务局</w:t>
      </w:r>
    </w:p>
    <w:p w14:paraId="24851988" w14:textId="77777777" w:rsidR="006B5DF5"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杨滋惠</w:t>
      </w:r>
    </w:p>
    <w:p w14:paraId="21312EFB" w14:textId="77777777" w:rsidR="006B5DF5"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2025年03月21日</w:t>
      </w:r>
    </w:p>
    <w:p w14:paraId="76E40BFA" w14:textId="77777777" w:rsidR="006B5DF5" w:rsidRDefault="006B5DF5">
      <w:pPr>
        <w:spacing w:line="700" w:lineRule="exact"/>
        <w:ind w:firstLineChars="236" w:firstLine="708"/>
        <w:jc w:val="left"/>
        <w:rPr>
          <w:rFonts w:eastAsia="仿宋_GB2312" w:hAnsi="宋体" w:cs="宋体" w:hint="eastAsia"/>
          <w:kern w:val="0"/>
          <w:sz w:val="30"/>
          <w:szCs w:val="30"/>
        </w:rPr>
      </w:pPr>
    </w:p>
    <w:p w14:paraId="25AC69E3" w14:textId="77777777" w:rsidR="006B5DF5" w:rsidRDefault="006B5DF5">
      <w:pPr>
        <w:spacing w:line="540" w:lineRule="exact"/>
        <w:rPr>
          <w:rStyle w:val="ad"/>
          <w:rFonts w:ascii="黑体" w:eastAsia="黑体" w:hAnsi="黑体" w:hint="eastAsia"/>
          <w:b w:val="0"/>
          <w:spacing w:val="-4"/>
          <w:sz w:val="32"/>
          <w:szCs w:val="32"/>
        </w:rPr>
      </w:pPr>
    </w:p>
    <w:p w14:paraId="6266EAE0" w14:textId="77777777" w:rsidR="006B5DF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214D832C" w14:textId="77777777" w:rsidR="006B5DF5"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35ADE2C3"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（一）项目概况</w:t>
      </w:r>
      <w:r>
        <w:rPr>
          <w:rStyle w:val="ad"/>
          <w:rFonts w:ascii="楷体" w:eastAsia="楷体" w:hAnsi="楷体" w:hint="eastAsia"/>
          <w:b w:val="0"/>
          <w:bCs w:val="0"/>
          <w:spacing w:val="-4"/>
          <w:sz w:val="32"/>
          <w:szCs w:val="32"/>
        </w:rPr>
        <w:br/>
        <w:t>1.项目背景</w:t>
      </w:r>
      <w:r>
        <w:rPr>
          <w:rStyle w:val="ad"/>
          <w:rFonts w:ascii="楷体" w:eastAsia="楷体" w:hAnsi="楷体" w:hint="eastAsia"/>
          <w:b w:val="0"/>
          <w:bCs w:val="0"/>
          <w:spacing w:val="-4"/>
          <w:sz w:val="32"/>
          <w:szCs w:val="32"/>
        </w:rPr>
        <w:br/>
        <w:t>为保障军转干部等人医疗保障事业的均衡发展，根据《军队转业干部安置暂行办法》和《新疆维吾尔自治区残疾退役军人医疗保障实施办法》立项。设立了军转干部等人医疗项目补助经费，由木垒县退役军人事务局主管，资金主要用于木垒县48名军队转业干部、7名6级以上伤残军人、1名无军籍职工和1名军休干部遗属职工基本医疗费的缴纳，取暖费和独生子女费的发放。</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项目资金主要用于2024年军转干部等人医疗补助经费支出，主要用于1-12月48名军队转业干部、7名6级以上伤残军人、1名无军籍职工和1名军休干部遗属职工基本医疗费的缴纳，取暖费和独生子女费的发放。</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本项目由木垒县退役军人事务局牵头，主要对木垒县48名军队转业干部、7名6级以上伤残军人、1名无军籍职工和1名军休干部遗属的职工基本医疗费进行缴纳，取暖费和独生子女费的发放。</w:t>
      </w:r>
      <w:r>
        <w:rPr>
          <w:rStyle w:val="ad"/>
          <w:rFonts w:ascii="楷体" w:eastAsia="楷体" w:hAnsi="楷体" w:hint="eastAsia"/>
          <w:b w:val="0"/>
          <w:bCs w:val="0"/>
          <w:spacing w:val="-4"/>
          <w:sz w:val="32"/>
          <w:szCs w:val="32"/>
        </w:rPr>
        <w:br/>
        <w:t>2024年1月，由木垒县退役军人服务中心上报经核实后的医疗缴费人员花名册，取暖费和独生子女费发放名单，由木垒县退役军人事务局进行确认审核后交财务室，由财务室人员复核后按月申报和缴纳军转干部等人基本医疗费，取暖费和独生子女费的发</w:t>
      </w:r>
      <w:r>
        <w:rPr>
          <w:rStyle w:val="ad"/>
          <w:rFonts w:ascii="楷体" w:eastAsia="楷体" w:hAnsi="楷体" w:hint="eastAsia"/>
          <w:b w:val="0"/>
          <w:bCs w:val="0"/>
          <w:spacing w:val="-4"/>
          <w:sz w:val="32"/>
          <w:szCs w:val="32"/>
        </w:rPr>
        <w:lastRenderedPageBreak/>
        <w:t>放，项目于2024年12月20日已执行完毕。</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军转干部等人医疗费项目资金于2024年1月20日新疆维吾尔自治区木垒县财政局下发</w:t>
      </w:r>
      <w:proofErr w:type="gramStart"/>
      <w:r>
        <w:rPr>
          <w:rStyle w:val="ad"/>
          <w:rFonts w:ascii="楷体" w:eastAsia="楷体" w:hAnsi="楷体" w:hint="eastAsia"/>
          <w:b w:val="0"/>
          <w:bCs w:val="0"/>
          <w:spacing w:val="-4"/>
          <w:sz w:val="32"/>
          <w:szCs w:val="32"/>
        </w:rPr>
        <w:t>的木财预</w:t>
      </w:r>
      <w:proofErr w:type="gramEnd"/>
      <w:r>
        <w:rPr>
          <w:rStyle w:val="ad"/>
          <w:rFonts w:ascii="楷体" w:eastAsia="楷体" w:hAnsi="楷体" w:hint="eastAsia"/>
          <w:b w:val="0"/>
          <w:bCs w:val="0"/>
          <w:spacing w:val="-4"/>
          <w:sz w:val="32"/>
          <w:szCs w:val="32"/>
        </w:rPr>
        <w:t>字（2024）1号文件安排资金为106.57万元，为本级财政资金，实际到位106.57万元，资金到位率100%，实际执行106.57万元，执行率100%，资金落实到位。资金主要用于木垒县48名军队转业干部、7名6级以上伤残军人、1名无军籍职工和1名军休干部遗属1-12月职工基本医疗医疗费的缴纳，取暖费和独生子女费的发放。确保项目资金的安全有效使用、安全运行，提高资金的使用效率，我单位严格按照木垒县退役军人事务局财务会计内部控制制度执行，资金由财政大平台统一拨付，由财政监管，严禁随意调整预算，改变支出用途，做到专款专用，严禁截留、挪用、挤占项目资金等违规违纪问题的发生。</w:t>
      </w:r>
    </w:p>
    <w:p w14:paraId="6AE11A05" w14:textId="77777777" w:rsidR="006B5DF5"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58B02115"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目标1：通过缴纳军转干部等人医疗费，是军转干部等人及时享受医疗相关政策，解决就医问题。</w:t>
      </w:r>
      <w:r>
        <w:rPr>
          <w:rStyle w:val="ad"/>
          <w:rFonts w:ascii="楷体" w:eastAsia="楷体" w:hAnsi="楷体" w:hint="eastAsia"/>
          <w:b w:val="0"/>
          <w:bCs w:val="0"/>
          <w:spacing w:val="-4"/>
          <w:sz w:val="32"/>
          <w:szCs w:val="32"/>
        </w:rPr>
        <w:br/>
        <w:t>目标2：通过这项保障措施，可以促进社会公平，切实维护好我县军转干部等人的就医权益，为他们提供服务和帮助。目标3：对聚集总目标，维护社会稳定和长治久安有着特殊的重要作用。</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1.2024年12月15日前完成48名自主择业军队转业干部、7名6级以上伤残军人、1名无军籍职工和1名军休干部遗属1-12月职工基本医疗保险101.692万元的缴费工作；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2.2 2024年10月15日前完成48名自主择业军转干部冬季取暖费共4.8万元发放工作；</w:t>
      </w:r>
      <w:r>
        <w:rPr>
          <w:rStyle w:val="ad"/>
          <w:rFonts w:ascii="楷体" w:eastAsia="楷体" w:hAnsi="楷体" w:hint="eastAsia"/>
          <w:b w:val="0"/>
          <w:bCs w:val="0"/>
          <w:spacing w:val="-4"/>
          <w:sz w:val="32"/>
          <w:szCs w:val="32"/>
        </w:rPr>
        <w:br/>
        <w:t>3.32024年10月15日前完成11名自主择业军转干部独生子女费共780元发放工作。</w:t>
      </w:r>
    </w:p>
    <w:p w14:paraId="77F218CA" w14:textId="77777777" w:rsidR="006B5DF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1DADE862" w14:textId="77777777" w:rsidR="006B5DF5"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33B8B9C4"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本级财政下拨的军转干部等人医疗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单位根据《财政支出绩效评价管理暂行办法》（财预〔2020〕10号）文件要求实施评价工作，本次评价对象为军转干部等人</w:t>
      </w:r>
      <w:r>
        <w:rPr>
          <w:rStyle w:val="ad"/>
          <w:rFonts w:ascii="楷体" w:eastAsia="楷体" w:hAnsi="楷体" w:hint="eastAsia"/>
          <w:b w:val="0"/>
          <w:bCs w:val="0"/>
          <w:spacing w:val="-4"/>
          <w:sz w:val="32"/>
          <w:szCs w:val="32"/>
        </w:rPr>
        <w:lastRenderedPageBreak/>
        <w:t>医疗补助项目，评价核心为项目决策、过程管理、项目产出、项目成本、项目效益。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军转干部等人医疗补助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（5）《军队转业干部安置暂行办法》（中发〔2001〕3号）</w:t>
      </w:r>
      <w:r>
        <w:rPr>
          <w:rStyle w:val="ad"/>
          <w:rFonts w:ascii="楷体" w:eastAsia="楷体" w:hAnsi="楷体" w:hint="eastAsia"/>
          <w:b w:val="0"/>
          <w:bCs w:val="0"/>
          <w:spacing w:val="-4"/>
          <w:sz w:val="32"/>
          <w:szCs w:val="32"/>
        </w:rPr>
        <w:br/>
        <w:t>（6）《新疆维吾尔自治区残疾退役军人医疗保障实施办法》（新退役军人</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〔2024〕1号）</w:t>
      </w:r>
    </w:p>
    <w:p w14:paraId="50BB5697" w14:textId="77777777" w:rsidR="006B5DF5"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3DF5B626"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w:t>
      </w:r>
      <w:r>
        <w:rPr>
          <w:rStyle w:val="ad"/>
          <w:rFonts w:ascii="楷体" w:eastAsia="楷体" w:hAnsi="楷体" w:hint="eastAsia"/>
          <w:b w:val="0"/>
          <w:bCs w:val="0"/>
          <w:spacing w:val="-4"/>
          <w:sz w:val="32"/>
          <w:szCs w:val="32"/>
        </w:rPr>
        <w:lastRenderedPageBreak/>
        <w:t>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w:t>
      </w:r>
      <w:r>
        <w:rPr>
          <w:rStyle w:val="ad"/>
          <w:rFonts w:ascii="楷体" w:eastAsia="楷体" w:hAnsi="楷体" w:hint="eastAsia"/>
          <w:b w:val="0"/>
          <w:bCs w:val="0"/>
          <w:spacing w:val="-4"/>
          <w:sz w:val="32"/>
          <w:szCs w:val="32"/>
        </w:rPr>
        <w:lastRenderedPageBreak/>
        <w:t>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w:t>
      </w:r>
      <w:r>
        <w:rPr>
          <w:rStyle w:val="ad"/>
          <w:rFonts w:ascii="楷体" w:eastAsia="楷体" w:hAnsi="楷体" w:hint="eastAsia"/>
          <w:b w:val="0"/>
          <w:bCs w:val="0"/>
          <w:spacing w:val="-4"/>
          <w:sz w:val="32"/>
          <w:szCs w:val="32"/>
        </w:rPr>
        <w:lastRenderedPageBreak/>
        <w:t>级可根据不同评价内容设定。总分设置为100分，等级划分为四档：90（含）-100分为“优”、80（含）-90分为“良”、60（含）-80分为“中”、60分以下为“差”。</w:t>
      </w:r>
    </w:p>
    <w:p w14:paraId="16599ABC" w14:textId="77777777" w:rsidR="006B5DF5"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0691EA5A"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张源源为评价小组组长，主要负责工作安排，对项目策划和监督，全面负责项目绩效评价报告的最终质量，对评估人员出具的最终报告质量进行复核，确保评估结果的客观性；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木沙江为副组长，主要负责报告的审核、指导；</w:t>
      </w:r>
      <w:r>
        <w:rPr>
          <w:rStyle w:val="ad"/>
          <w:rFonts w:ascii="楷体" w:eastAsia="楷体" w:hAnsi="楷体" w:hint="eastAsia"/>
          <w:b w:val="0"/>
          <w:bCs w:val="0"/>
          <w:spacing w:val="-4"/>
          <w:sz w:val="32"/>
          <w:szCs w:val="32"/>
        </w:rPr>
        <w:br/>
        <w:t>张伟、刘月华为组员，负责资料、数据整理，编制报告。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 xml:space="preserve">    1.2 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 xml:space="preserve">通过前期调研确定绩效评价对象和范围，确定了评价的目的、方法以及评价的原则； </w:t>
      </w:r>
      <w:r>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2.3  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w:t>
      </w:r>
      <w:r>
        <w:rPr>
          <w:rStyle w:val="ad"/>
          <w:rFonts w:ascii="楷体" w:eastAsia="楷体" w:hAnsi="楷体" w:hint="eastAsia"/>
          <w:b w:val="0"/>
          <w:bCs w:val="0"/>
          <w:spacing w:val="-4"/>
          <w:sz w:val="32"/>
          <w:szCs w:val="32"/>
        </w:rPr>
        <w:lastRenderedPageBreak/>
        <w:t>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26D8402F" w14:textId="77777777" w:rsidR="006B5DF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51231B79"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48名自主择业军队转业干部、7名6级以上伤残军人、1名无军籍职工和1名军休干部遗属1-12月职工基本医疗保险101.692万元的缴费工作；完了48名自主择业军转干部冬季取暖费共4.8万元发放工作；完成了11名自主择业军转干部独生子女费共780元发放工作。通过按期缴纳医疗保险费，确保军转干部等人能够及时、顺畅地享受医疗相关政策，有效解决就医过程中的经济负担问题，切实维护好军转干部等人的合法就医权益，让其病有所</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，有力促进了社会稳定和谐，对实现全域社会稳定和长治久安起到强有力的支撑作用，使军转干部等群体能安心融入地方生活，</w:t>
      </w:r>
      <w:r>
        <w:rPr>
          <w:rStyle w:val="ad"/>
          <w:rFonts w:ascii="楷体" w:eastAsia="楷体" w:hAnsi="楷体" w:hint="eastAsia"/>
          <w:b w:val="0"/>
          <w:bCs w:val="0"/>
          <w:spacing w:val="-4"/>
          <w:sz w:val="32"/>
          <w:szCs w:val="32"/>
        </w:rPr>
        <w:lastRenderedPageBreak/>
        <w:t>继续为家乡发展发光发热，产生积极效益。但在实施过程中也存在一些不足：例如：年初测算不精准，资金指标全部下达，实际支出与预期存在偏差，存在资金结余情况,后期将节约资金调剂为其他资金后完成指标支付，使得该项目预算执行率为100%。</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99%。最终评分结果：总分为99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过程管理类指标共设置5个，满分指标4个，得分率93%；</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 15 14 50 20 99</w:t>
      </w:r>
    </w:p>
    <w:p w14:paraId="4AE1C6F9" w14:textId="77777777" w:rsidR="006B5DF5"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529B2C60" w14:textId="77777777" w:rsidR="006B5DF5"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26024AA0" w14:textId="77777777" w:rsidR="006B5DF5"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项目决策类指标由4个二级指标和6个三级指标构成，权重分15分，实际得分15分。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（5）《军队转业干部安置暂行办法》（中发〔2001〕3号）</w:t>
      </w:r>
      <w:r>
        <w:rPr>
          <w:rStyle w:val="ad"/>
          <w:rFonts w:ascii="楷体" w:eastAsia="楷体" w:hAnsi="楷体" w:hint="eastAsia"/>
          <w:b w:val="0"/>
          <w:bCs w:val="0"/>
          <w:spacing w:val="-4"/>
          <w:sz w:val="32"/>
          <w:szCs w:val="32"/>
        </w:rPr>
        <w:br/>
        <w:t>（6）《新疆维吾尔自治区残疾退役军人医疗保障实施办法》（新退役军人</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〔2024〕1号）</w:t>
      </w:r>
      <w:r>
        <w:rPr>
          <w:rStyle w:val="ad"/>
          <w:rFonts w:ascii="楷体" w:eastAsia="楷体" w:hAnsi="楷体" w:hint="eastAsia"/>
          <w:b w:val="0"/>
          <w:bCs w:val="0"/>
          <w:spacing w:val="-4"/>
          <w:sz w:val="32"/>
          <w:szCs w:val="32"/>
        </w:rPr>
        <w:br/>
        <w:t>综上所述，本指标满分为3分，根据评分标准得3分，本项目立项依据充分。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②审批文件、材料：本项目审批文件有：《军队转业干部安置暂行办法》、《新疆维吾尔自治区残疾退役军人医疗保障实施办法》，审批文件及材料齐全；</w:t>
      </w:r>
      <w:r>
        <w:rPr>
          <w:rStyle w:val="ad"/>
          <w:rFonts w:ascii="楷体" w:eastAsia="楷体" w:hAnsi="楷体" w:hint="eastAsia"/>
          <w:b w:val="0"/>
          <w:bCs w:val="0"/>
          <w:spacing w:val="-4"/>
          <w:sz w:val="32"/>
          <w:szCs w:val="32"/>
        </w:rPr>
        <w:br/>
        <w:t>③项目事前工作：本项目已经过必要的可行性研究、风险评估、绩效评估、集体决策。</w:t>
      </w:r>
      <w:r>
        <w:rPr>
          <w:rStyle w:val="ad"/>
          <w:rFonts w:ascii="楷体" w:eastAsia="楷体" w:hAnsi="楷体" w:hint="eastAsia"/>
          <w:b w:val="0"/>
          <w:bCs w:val="0"/>
          <w:spacing w:val="-4"/>
          <w:sz w:val="32"/>
          <w:szCs w:val="32"/>
        </w:rPr>
        <w:br/>
        <w:t>综上所述，本指标满分为2分，根据评分标准得2分，本项目立项程序规范。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军转干部等人医疗补助项目已设立项目绩效目标，具体内容为：一是通过缴纳军转干部等人医疗费，是军转干部等人及时享受医疗相关政策，解决就医问题。二是通过这项保障措施，可以促进</w:t>
      </w:r>
      <w:r>
        <w:rPr>
          <w:rStyle w:val="ad"/>
          <w:rFonts w:ascii="楷体" w:eastAsia="楷体" w:hAnsi="楷体" w:hint="eastAsia"/>
          <w:b w:val="0"/>
          <w:bCs w:val="0"/>
          <w:spacing w:val="-4"/>
          <w:sz w:val="32"/>
          <w:szCs w:val="32"/>
        </w:rPr>
        <w:lastRenderedPageBreak/>
        <w:t>社会公平，切实维护好我县军转干部等人的就医、取暖等权益，为他们提供服务和帮助。三是对聚集总目标，维护社会稳定和长治久安有着特殊的重要作用。与完成57名军转干部等人医疗保险缴费等工作具有相关性，绩效目标与实际工作内容一致，本项目按照绩效目标完成了数量指标、质量指标、时效指标、成本指标，有效保障了自主择业军转干部、伤残军人、无军籍职工、军休干部遗属就医权益，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军转干部等人医疗补助项目将项目绩效目标细化分解为具体的绩效指标，一级指标共4条，二级指标共7条，三级指标共8条，其中定量指标数量共8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本项目预算编制参照《军转干部等人医疗补助项目相关文件测算标准》得出，项目预算编制根据项目内容进行计算，预算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退役军人事务局党组会议确定，预算内容与项目内容无偏差，预算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综上所述，本指标满分为2分，根据评分标准2分，本项目预算</w:t>
      </w:r>
      <w:r>
        <w:rPr>
          <w:rStyle w:val="ad"/>
          <w:rFonts w:ascii="楷体" w:eastAsia="楷体" w:hAnsi="楷体" w:hint="eastAsia"/>
          <w:b w:val="0"/>
          <w:bCs w:val="0"/>
          <w:spacing w:val="-4"/>
          <w:sz w:val="32"/>
          <w:szCs w:val="32"/>
        </w:rPr>
        <w:lastRenderedPageBreak/>
        <w:t>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本项目预算资金分配以关于下达《木垒县2024年部门预算批复的通知》木财字〔2024〕9号为依据进行资金分配，预算资金分配依据充分。项目资金分配额度无偏低或偏高情况，分配额度合理。根据《木垒县2024年部门预算批复的通知》木财字〔2024〕9文件显示，本项目实际到位资金106.57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br/>
        <w:t>综上所述，本指标满分为4分，根据评分标准得4分，本项目资金分配合理。</w:t>
      </w:r>
      <w:r>
        <w:rPr>
          <w:rStyle w:val="ad"/>
          <w:rFonts w:ascii="楷体" w:eastAsia="楷体" w:hAnsi="楷体" w:hint="eastAsia"/>
          <w:b w:val="0"/>
          <w:bCs w:val="0"/>
          <w:spacing w:val="-4"/>
          <w:sz w:val="32"/>
          <w:szCs w:val="32"/>
        </w:rPr>
        <w:tab/>
      </w:r>
    </w:p>
    <w:p w14:paraId="40F5973E" w14:textId="77777777" w:rsidR="006B5DF5"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8B80B6D"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（二）项目过程情况</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106.57万元，其中：自治区财政安排资金0万元，其他资金0万元，实际到位资金106.57万元，资金到位率=（实际到位资金/预算资金）×100.00%=（106.57/106.57）*100.00%=100%。得分=资金到位率*分值=100.00%*5=5.00分。</w:t>
      </w:r>
      <w:r>
        <w:rPr>
          <w:rStyle w:val="ad"/>
          <w:rFonts w:ascii="楷体" w:eastAsia="楷体" w:hAnsi="楷体" w:hint="eastAsia"/>
          <w:b w:val="0"/>
          <w:bCs w:val="0"/>
          <w:spacing w:val="-4"/>
          <w:sz w:val="32"/>
          <w:szCs w:val="32"/>
        </w:rPr>
        <w:br/>
        <w:t>综上所述，本指标满分为5分，根据评分标准得5分，本项目资金落实到位。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本项目年初预算数130万元，全年预算数106.57万元，全年执行数106.57万元，预算执行率=（实际支出资金/实际到位资金）×100.00%=（106.57/106.57）*100.00%=100%。得分=预算执行率*分值=100%*2=2分。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综上所述，本指标满分为2分，根据评分标准得2分，本项目预算按计划执行。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3.1本项目资金使用符合、财务管理制度以及有关专项资金管理办法的规定；</w:t>
      </w:r>
      <w:r>
        <w:rPr>
          <w:rStyle w:val="ad"/>
          <w:rFonts w:ascii="楷体" w:eastAsia="楷体" w:hAnsi="楷体" w:hint="eastAsia"/>
          <w:b w:val="0"/>
          <w:bCs w:val="0"/>
          <w:spacing w:val="-4"/>
          <w:sz w:val="32"/>
          <w:szCs w:val="32"/>
        </w:rPr>
        <w:br/>
        <w:t>3.2资金的拨付严格按照木垒县退役军人事务局资金拨付审批程序进行：由木垒县退役军人服务中心提交退役军人事务局申请到木沙江领导，经审批后提交到财务人员。项目资金拨付手续齐全，资金拨付手续有：医疗费核定申请单、取暖费发放花名单、独生子女费发放花名单。</w:t>
      </w:r>
      <w:r>
        <w:rPr>
          <w:rStyle w:val="ad"/>
          <w:rFonts w:ascii="楷体" w:eastAsia="楷体" w:hAnsi="楷体" w:hint="eastAsia"/>
          <w:b w:val="0"/>
          <w:bCs w:val="0"/>
          <w:spacing w:val="-4"/>
          <w:sz w:val="32"/>
          <w:szCs w:val="32"/>
        </w:rPr>
        <w:br/>
        <w:t>3.3本项目资金合同规定的用途为：军转干部等人医疗费、军转干部取暖费、军转干部独生子女费。符合项目预算批复及合同规定的用途；</w:t>
      </w:r>
      <w:r>
        <w:rPr>
          <w:rStyle w:val="ad"/>
          <w:rFonts w:ascii="楷体" w:eastAsia="楷体" w:hAnsi="楷体" w:hint="eastAsia"/>
          <w:b w:val="0"/>
          <w:bCs w:val="0"/>
          <w:spacing w:val="-4"/>
          <w:sz w:val="32"/>
          <w:szCs w:val="32"/>
        </w:rPr>
        <w:br/>
        <w:t>3.4项目资金截至2024年12月20日已拨付至100%，过程不存在截留、挤占、挪用、虚列支出等情况。</w:t>
      </w:r>
      <w:r>
        <w:rPr>
          <w:rStyle w:val="ad"/>
          <w:rFonts w:ascii="楷体" w:eastAsia="楷体" w:hAnsi="楷体" w:hint="eastAsia"/>
          <w:b w:val="0"/>
          <w:bCs w:val="0"/>
          <w:spacing w:val="-4"/>
          <w:sz w:val="32"/>
          <w:szCs w:val="32"/>
        </w:rPr>
        <w:br/>
        <w:t>综上所述，本指标满分为2分，根据评分标准得2分，项目制度建设健全。</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4.1本项目已制定《木垒县退役军人事务局军转干部等人医疗补助项目财务管理制度》、《木垒县退役军人事务局军转干部等人医疗补助项目业务管理制度》，管理制度健全；</w:t>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w:t>
      </w:r>
      <w:proofErr w:type="gramStart"/>
      <w:r>
        <w:rPr>
          <w:rStyle w:val="ad"/>
          <w:rFonts w:ascii="楷体" w:eastAsia="楷体" w:hAnsi="楷体" w:hint="eastAsia"/>
          <w:b w:val="0"/>
          <w:bCs w:val="0"/>
          <w:spacing w:val="-4"/>
          <w:sz w:val="32"/>
          <w:szCs w:val="32"/>
        </w:rPr>
        <w:t>已经过局党组</w:t>
      </w:r>
      <w:proofErr w:type="gramEnd"/>
      <w:r>
        <w:rPr>
          <w:rStyle w:val="ad"/>
          <w:rFonts w:ascii="楷体" w:eastAsia="楷体" w:hAnsi="楷体" w:hint="eastAsia"/>
          <w:b w:val="0"/>
          <w:bCs w:val="0"/>
          <w:spacing w:val="-4"/>
          <w:sz w:val="32"/>
          <w:szCs w:val="32"/>
        </w:rPr>
        <w:t>会议审批通过，确保了各项制度的合法合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综上所述，本指标满分为2分，根据评分标准得2分，项目制度建设健全。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br/>
        <w:t>5.1项目的审批、验收等过程均遵守相关法律法规和相关管理规定；</w:t>
      </w:r>
      <w:r>
        <w:rPr>
          <w:rStyle w:val="ad"/>
          <w:rFonts w:ascii="楷体" w:eastAsia="楷体" w:hAnsi="楷体" w:hint="eastAsia"/>
          <w:b w:val="0"/>
          <w:bCs w:val="0"/>
          <w:spacing w:val="-4"/>
          <w:sz w:val="32"/>
          <w:szCs w:val="32"/>
        </w:rPr>
        <w:br/>
        <w:t>5.2本项目年初预算数有调整；</w:t>
      </w:r>
      <w:r>
        <w:rPr>
          <w:rStyle w:val="ad"/>
          <w:rFonts w:ascii="楷体" w:eastAsia="楷体" w:hAnsi="楷体" w:hint="eastAsia"/>
          <w:b w:val="0"/>
          <w:bCs w:val="0"/>
          <w:spacing w:val="-4"/>
          <w:sz w:val="32"/>
          <w:szCs w:val="32"/>
        </w:rPr>
        <w:br/>
        <w:t>5.3项目合同书、验收报告、技术鉴定等资料齐全并已及时归档；</w:t>
      </w:r>
      <w:r>
        <w:rPr>
          <w:rStyle w:val="ad"/>
          <w:rFonts w:ascii="楷体" w:eastAsia="楷体" w:hAnsi="楷体" w:hint="eastAsia"/>
          <w:b w:val="0"/>
          <w:bCs w:val="0"/>
          <w:spacing w:val="-4"/>
          <w:sz w:val="32"/>
          <w:szCs w:val="32"/>
        </w:rPr>
        <w:br/>
        <w:t>5.4项目实施的人员条件、场地设备、信息支撑等均已落实到位。</w:t>
      </w:r>
      <w:r>
        <w:rPr>
          <w:rStyle w:val="ad"/>
          <w:rFonts w:ascii="楷体" w:eastAsia="楷体" w:hAnsi="楷体" w:hint="eastAsia"/>
          <w:b w:val="0"/>
          <w:bCs w:val="0"/>
          <w:spacing w:val="-4"/>
          <w:sz w:val="32"/>
          <w:szCs w:val="32"/>
        </w:rPr>
        <w:br/>
        <w:t>综上所述，本指标满分为4分，根据评分标准得3分，本项目所建立制度执行有效。</w:t>
      </w:r>
    </w:p>
    <w:p w14:paraId="379B2FA3" w14:textId="77777777" w:rsidR="006B5DF5"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577F4E4A"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我单位军转干部等人医疗补助项目截止到2024年12月31日，已完成57名军转干部等人1-12月医疗保险费缴纳、取暖费和独生子女费的发放工作，补助和缴纳及时率达100%，无投诉，服务对象满意度达95%；其中：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指标1：享受医疗保险补助人数，预期指标值：57人，实际完成值57人，指标完成率100%；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指标1：军转干部医疗补助发放率，预期指标值：≥95%，实际完成值95%，指标完成率100%。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指标1：医疗补助发放时间，预期指标值：12个月，实际完成值12个月，指标完成率100%；</w:t>
      </w:r>
      <w:r>
        <w:rPr>
          <w:rStyle w:val="ad"/>
          <w:rFonts w:ascii="楷体" w:eastAsia="楷体" w:hAnsi="楷体" w:hint="eastAsia"/>
          <w:b w:val="0"/>
          <w:bCs w:val="0"/>
          <w:spacing w:val="-4"/>
          <w:sz w:val="32"/>
          <w:szCs w:val="32"/>
        </w:rPr>
        <w:br/>
        <w:t>指标2：军转干部医疗补助发放及时率，预期指标值：=100%，实际完成值100%，指标完成率100%。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br/>
        <w:t>指标1：军转干部医疗补助标准，预期指标值：≤1526元/人/月，实际完成值1526元/人/月，指标完成率100%；</w:t>
      </w:r>
      <w:r>
        <w:rPr>
          <w:rStyle w:val="ad"/>
          <w:rFonts w:ascii="楷体" w:eastAsia="楷体" w:hAnsi="楷体" w:hint="eastAsia"/>
          <w:b w:val="0"/>
          <w:bCs w:val="0"/>
          <w:spacing w:val="-4"/>
          <w:sz w:val="32"/>
          <w:szCs w:val="32"/>
        </w:rPr>
        <w:br/>
        <w:t>指标2：军转干部投诉率，预期指标值：0%，实际完成值100%，指标完成率100%。</w:t>
      </w:r>
      <w:r>
        <w:rPr>
          <w:rStyle w:val="ad"/>
          <w:rFonts w:ascii="楷体" w:eastAsia="楷体" w:hAnsi="楷体" w:hint="eastAsia"/>
          <w:b w:val="0"/>
          <w:bCs w:val="0"/>
          <w:spacing w:val="-4"/>
          <w:sz w:val="32"/>
          <w:szCs w:val="32"/>
        </w:rPr>
        <w:br/>
        <w:t>综上所述，本指标满分为10分，根据评分标准得10分。</w:t>
      </w:r>
    </w:p>
    <w:p w14:paraId="49EB5110" w14:textId="77777777" w:rsidR="006B5DF5"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6391A708"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（四）项目效益情况</w:t>
      </w:r>
      <w:r>
        <w:rPr>
          <w:rStyle w:val="ad"/>
          <w:rFonts w:ascii="楷体" w:eastAsia="楷体" w:hAnsi="楷体" w:hint="eastAsia"/>
          <w:b w:val="0"/>
          <w:bCs w:val="0"/>
          <w:spacing w:val="-4"/>
          <w:sz w:val="32"/>
          <w:szCs w:val="32"/>
        </w:rPr>
        <w:br/>
        <w:t>我单位军转干部等人医疗补助项目截止到2024年12月31日，已完成57名军转干部等人1-12月医疗保险费缴纳、取暖费和独生子女费的发放工作，保障率达100%，无投诉，服务对象满意度达95%。其中：</w:t>
      </w:r>
      <w:r>
        <w:rPr>
          <w:rStyle w:val="ad"/>
          <w:rFonts w:ascii="楷体" w:eastAsia="楷体" w:hAnsi="楷体" w:hint="eastAsia"/>
          <w:b w:val="0"/>
          <w:bCs w:val="0"/>
          <w:spacing w:val="-4"/>
          <w:sz w:val="32"/>
          <w:szCs w:val="32"/>
        </w:rPr>
        <w:br/>
        <w:t>1.经济效益指标完成情况分析：本项目无该指标。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指标1：军转干部就医保障率，预期指标值：≥95%，实际完成值95%，指标完成率100%。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综上所述，本指标满分为10分，根据评分标准得10分。</w:t>
      </w:r>
      <w:r>
        <w:rPr>
          <w:rStyle w:val="ad"/>
          <w:rFonts w:ascii="楷体" w:eastAsia="楷体" w:hAnsi="楷体" w:hint="eastAsia"/>
          <w:b w:val="0"/>
          <w:bCs w:val="0"/>
          <w:spacing w:val="-4"/>
          <w:sz w:val="32"/>
          <w:szCs w:val="32"/>
        </w:rPr>
        <w:br/>
        <w:t>3.项目实施的生态效益分析：本项目无该指标。</w:t>
      </w:r>
    </w:p>
    <w:p w14:paraId="65C1BE0A"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（五）满意度指标完成情况分析</w:t>
      </w:r>
      <w:r>
        <w:rPr>
          <w:rStyle w:val="ad"/>
          <w:rFonts w:ascii="楷体" w:eastAsia="楷体" w:hAnsi="楷体" w:hint="eastAsia"/>
          <w:b w:val="0"/>
          <w:bCs w:val="0"/>
          <w:spacing w:val="-4"/>
          <w:sz w:val="32"/>
          <w:szCs w:val="32"/>
        </w:rPr>
        <w:br/>
        <w:t>指标1：军转干部满意度，预期指标值：≥95%，实际完成值95%，指标完成率100%。</w:t>
      </w:r>
      <w:r>
        <w:rPr>
          <w:rStyle w:val="ad"/>
          <w:rFonts w:ascii="楷体" w:eastAsia="楷体" w:hAnsi="楷体" w:hint="eastAsia"/>
          <w:b w:val="0"/>
          <w:bCs w:val="0"/>
          <w:spacing w:val="-4"/>
          <w:sz w:val="32"/>
          <w:szCs w:val="32"/>
        </w:rPr>
        <w:br/>
        <w:t>综上所述，本指标满分为10分，根据评分标准得10分。</w:t>
      </w:r>
    </w:p>
    <w:p w14:paraId="54A46132" w14:textId="77777777" w:rsidR="006B5DF5" w:rsidRDefault="006B5DF5">
      <w:pPr>
        <w:spacing w:line="540" w:lineRule="exact"/>
        <w:ind w:firstLine="567"/>
        <w:rPr>
          <w:rStyle w:val="ad"/>
          <w:rFonts w:ascii="楷体" w:eastAsia="楷体" w:hAnsi="楷体" w:hint="eastAsia"/>
          <w:b w:val="0"/>
          <w:bCs w:val="0"/>
          <w:spacing w:val="-4"/>
          <w:sz w:val="32"/>
          <w:szCs w:val="32"/>
        </w:rPr>
      </w:pPr>
    </w:p>
    <w:p w14:paraId="413193A8" w14:textId="77777777" w:rsidR="006B5DF5" w:rsidRDefault="006B5DF5">
      <w:pPr>
        <w:spacing w:line="540" w:lineRule="exact"/>
        <w:ind w:firstLine="567"/>
        <w:rPr>
          <w:rStyle w:val="ad"/>
          <w:rFonts w:ascii="楷体" w:eastAsia="楷体" w:hAnsi="楷体" w:hint="eastAsia"/>
          <w:spacing w:val="-4"/>
          <w:sz w:val="32"/>
          <w:szCs w:val="32"/>
        </w:rPr>
      </w:pPr>
    </w:p>
    <w:p w14:paraId="25FA5B5D" w14:textId="77777777" w:rsidR="006B5DF5"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108FD5A1" w14:textId="77777777" w:rsidR="006B5DF5"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（1）领导高度重视。军转干部医疗补助项目资金指标下达后，主要领导和分管领导高度重视，落实责任分工，确保项目顺利进行。</w:t>
      </w:r>
      <w:r>
        <w:rPr>
          <w:rStyle w:val="ad"/>
          <w:rFonts w:ascii="楷体" w:eastAsia="楷体" w:hAnsi="楷体" w:hint="eastAsia"/>
          <w:b w:val="0"/>
          <w:bCs w:val="0"/>
          <w:spacing w:val="-4"/>
          <w:sz w:val="32"/>
          <w:szCs w:val="32"/>
        </w:rPr>
        <w:br/>
        <w:t>（2）管理更加规范。制定了军转干部等人医疗补助资金支付流程，统一了资金申请手续，做到了层层审核、层层负责、层层把关。</w:t>
      </w:r>
      <w:r>
        <w:rPr>
          <w:rStyle w:val="ad"/>
          <w:rFonts w:ascii="楷体" w:eastAsia="楷体" w:hAnsi="楷体" w:hint="eastAsia"/>
          <w:b w:val="0"/>
          <w:bCs w:val="0"/>
          <w:spacing w:val="-4"/>
          <w:sz w:val="32"/>
          <w:szCs w:val="32"/>
        </w:rPr>
        <w:br/>
        <w:t>（3）通过每月对48名自主择业军转干部、1名军休干部遗属、1名无军籍职工、7名伤残军人医疗费的核定和缴纳，解决了他们就医问题，切实促进了社会公平，对聚集总目标，维护社会稳定和长治久安有着特殊的重要作用。</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该项目前期工作不全面，没有深入细致科学规划地做好各项前期工作，一是人员类别掌握不准确，预算金额较大，如不调剂为其他项目，无法达到预期支付率；二是资金支付内容掌握不清楚，未将取暖费和独生子女费支付列入目标中。</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科学的预算编制应该保证预算和目标在质和量上相匹配，即一方面预算应该根据目标来编制，保证每一个目标的实现均有相应的预算安排，另一方面应在合理测算工作量的基础上保证预算编制的准确性。</w:t>
      </w:r>
      <w:r>
        <w:rPr>
          <w:rStyle w:val="ad"/>
          <w:rFonts w:ascii="楷体" w:eastAsia="楷体" w:hAnsi="楷体" w:hint="eastAsia"/>
          <w:b w:val="0"/>
          <w:bCs w:val="0"/>
          <w:spacing w:val="-4"/>
          <w:sz w:val="32"/>
          <w:szCs w:val="32"/>
        </w:rPr>
        <w:br/>
        <w:t>对此，退役军人事务局会同财政部门共同梳理项目绩效目标，合理测算项目工作量，科学编制预算。</w:t>
      </w:r>
    </w:p>
    <w:p w14:paraId="790348F7" w14:textId="77777777" w:rsidR="006B5DF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0E1336E0" w14:textId="77777777" w:rsidR="006B5DF5"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规范程序，严格把关。开展军转干部医疗补助项目进度的跟踪，完善项目申报、审核、公示、审批、预算编制等程序，严格审核切实做好项目信息公开，公开内容要及时、完整、真实，确保项目绩效目标按期完成。</w:t>
      </w:r>
      <w:r>
        <w:rPr>
          <w:rStyle w:val="ad"/>
          <w:rFonts w:ascii="楷体" w:eastAsia="楷体" w:hAnsi="楷体" w:hint="eastAsia"/>
          <w:b w:val="0"/>
          <w:bCs w:val="0"/>
          <w:spacing w:val="-4"/>
          <w:sz w:val="32"/>
          <w:szCs w:val="32"/>
        </w:rPr>
        <w:br/>
        <w:t>2.健全制度，加强督促。针对项目实施中存在的问题，进一步完善相关制度和工作流程，加强督促检查，确保项目安全执行。</w:t>
      </w:r>
      <w:r>
        <w:rPr>
          <w:rStyle w:val="ad"/>
          <w:rFonts w:ascii="楷体" w:eastAsia="楷体" w:hAnsi="楷体" w:hint="eastAsia"/>
          <w:b w:val="0"/>
          <w:bCs w:val="0"/>
          <w:spacing w:val="-4"/>
          <w:sz w:val="32"/>
          <w:szCs w:val="32"/>
        </w:rPr>
        <w:br/>
        <w:t>3.年初由退役军人服务中心核实符合缴纳医疗保险条件的人员，做好资金预算，及时拨付资金，按时缴纳医疗费。</w:t>
      </w:r>
      <w:r>
        <w:rPr>
          <w:rStyle w:val="ad"/>
          <w:rFonts w:ascii="楷体" w:eastAsia="楷体" w:hAnsi="楷体" w:hint="eastAsia"/>
          <w:b w:val="0"/>
          <w:bCs w:val="0"/>
          <w:spacing w:val="-4"/>
          <w:sz w:val="32"/>
          <w:szCs w:val="32"/>
        </w:rPr>
        <w:br/>
        <w:t>4.在项目决策中要坚持以政治建设为统领，按照习近平总书记对政府工作的重要指示批示精神以创新规范立业，以自身建设立信</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的要求，加强队伍建设，不断增强干部“能查能说能写”的能力。强化“忠诚干净担当”过硬素质，努力打造信念坚定、业务精通、</w:t>
      </w:r>
      <w:r>
        <w:rPr>
          <w:rStyle w:val="ad"/>
          <w:rFonts w:ascii="楷体" w:eastAsia="楷体" w:hAnsi="楷体" w:hint="eastAsia"/>
          <w:b w:val="0"/>
          <w:bCs w:val="0"/>
          <w:spacing w:val="-4"/>
          <w:sz w:val="32"/>
          <w:szCs w:val="32"/>
        </w:rPr>
        <w:lastRenderedPageBreak/>
        <w:t>作风务实、清正廉洁的高素质专业化服务退役军人干部队伍。</w:t>
      </w:r>
    </w:p>
    <w:p w14:paraId="122CEEB1" w14:textId="77777777" w:rsidR="006B5DF5"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60CDC26F" w14:textId="77777777" w:rsidR="006B5DF5"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无</w:t>
      </w:r>
    </w:p>
    <w:p w14:paraId="50A8F6C3" w14:textId="77777777" w:rsidR="006B5DF5" w:rsidRDefault="006B5DF5">
      <w:pPr>
        <w:spacing w:line="540" w:lineRule="exact"/>
        <w:ind w:firstLine="567"/>
        <w:rPr>
          <w:rStyle w:val="ad"/>
          <w:rFonts w:ascii="仿宋" w:eastAsia="仿宋" w:hAnsi="仿宋" w:hint="eastAsia"/>
          <w:b w:val="0"/>
          <w:spacing w:val="-4"/>
          <w:sz w:val="32"/>
          <w:szCs w:val="32"/>
        </w:rPr>
      </w:pPr>
    </w:p>
    <w:p w14:paraId="7D0F79E4" w14:textId="77777777" w:rsidR="006B5DF5" w:rsidRDefault="006B5DF5">
      <w:pPr>
        <w:spacing w:line="540" w:lineRule="exact"/>
        <w:ind w:firstLine="567"/>
        <w:rPr>
          <w:rStyle w:val="ad"/>
          <w:rFonts w:ascii="仿宋" w:eastAsia="仿宋" w:hAnsi="仿宋" w:hint="eastAsia"/>
          <w:b w:val="0"/>
          <w:spacing w:val="-4"/>
          <w:sz w:val="32"/>
          <w:szCs w:val="32"/>
        </w:rPr>
      </w:pPr>
    </w:p>
    <w:p w14:paraId="55C424FA" w14:textId="77777777" w:rsidR="006B5DF5" w:rsidRDefault="006B5DF5">
      <w:pPr>
        <w:spacing w:line="540" w:lineRule="exact"/>
        <w:ind w:firstLine="567"/>
        <w:rPr>
          <w:rStyle w:val="ad"/>
          <w:rFonts w:ascii="仿宋" w:eastAsia="仿宋" w:hAnsi="仿宋" w:hint="eastAsia"/>
          <w:b w:val="0"/>
          <w:spacing w:val="-4"/>
          <w:sz w:val="32"/>
          <w:szCs w:val="32"/>
        </w:rPr>
      </w:pPr>
    </w:p>
    <w:p w14:paraId="60CB5C1E" w14:textId="77777777" w:rsidR="006B5DF5" w:rsidRDefault="006B5DF5">
      <w:pPr>
        <w:spacing w:line="540" w:lineRule="exact"/>
        <w:ind w:firstLine="567"/>
        <w:rPr>
          <w:rStyle w:val="ad"/>
          <w:rFonts w:ascii="仿宋" w:eastAsia="仿宋" w:hAnsi="仿宋" w:hint="eastAsia"/>
          <w:b w:val="0"/>
          <w:spacing w:val="-4"/>
          <w:sz w:val="32"/>
          <w:szCs w:val="32"/>
        </w:rPr>
      </w:pPr>
    </w:p>
    <w:p w14:paraId="7499C7CE" w14:textId="77777777" w:rsidR="006B5DF5" w:rsidRDefault="006B5DF5">
      <w:pPr>
        <w:spacing w:line="540" w:lineRule="exact"/>
        <w:ind w:firstLine="567"/>
        <w:rPr>
          <w:rStyle w:val="ad"/>
          <w:rFonts w:ascii="仿宋" w:eastAsia="仿宋" w:hAnsi="仿宋" w:hint="eastAsia"/>
          <w:b w:val="0"/>
          <w:spacing w:val="-4"/>
          <w:sz w:val="32"/>
          <w:szCs w:val="32"/>
        </w:rPr>
      </w:pPr>
    </w:p>
    <w:sectPr w:rsidR="006B5DF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F3581" w14:textId="77777777" w:rsidR="0063315D" w:rsidRDefault="0063315D">
      <w:r>
        <w:separator/>
      </w:r>
    </w:p>
  </w:endnote>
  <w:endnote w:type="continuationSeparator" w:id="0">
    <w:p w14:paraId="55834064" w14:textId="77777777" w:rsidR="0063315D" w:rsidRDefault="00633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3C48C27" w14:textId="77777777" w:rsidR="006B5DF5" w:rsidRDefault="00000000">
        <w:pPr>
          <w:pStyle w:val="a5"/>
          <w:jc w:val="center"/>
        </w:pPr>
        <w:r>
          <w:fldChar w:fldCharType="begin"/>
        </w:r>
        <w:r>
          <w:instrText>PAGE   \* MERGEFORMAT</w:instrText>
        </w:r>
        <w:r>
          <w:fldChar w:fldCharType="separate"/>
        </w:r>
        <w:r>
          <w:rPr>
            <w:lang w:val="zh-CN"/>
          </w:rPr>
          <w:t>2</w:t>
        </w:r>
        <w:r>
          <w:fldChar w:fldCharType="end"/>
        </w:r>
      </w:p>
    </w:sdtContent>
  </w:sdt>
  <w:p w14:paraId="66417C06" w14:textId="77777777" w:rsidR="006B5DF5" w:rsidRDefault="006B5D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52836" w14:textId="77777777" w:rsidR="0063315D" w:rsidRDefault="0063315D">
      <w:r>
        <w:separator/>
      </w:r>
    </w:p>
  </w:footnote>
  <w:footnote w:type="continuationSeparator" w:id="0">
    <w:p w14:paraId="540C5173" w14:textId="77777777" w:rsidR="0063315D" w:rsidRDefault="006331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434136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A544B"/>
    <w:rsid w:val="001B3A40"/>
    <w:rsid w:val="00291BC0"/>
    <w:rsid w:val="002D3017"/>
    <w:rsid w:val="00311DBE"/>
    <w:rsid w:val="004366A8"/>
    <w:rsid w:val="00502BA7"/>
    <w:rsid w:val="005162F1"/>
    <w:rsid w:val="00535153"/>
    <w:rsid w:val="00554F82"/>
    <w:rsid w:val="0056390D"/>
    <w:rsid w:val="005719B0"/>
    <w:rsid w:val="005D10D6"/>
    <w:rsid w:val="0063315D"/>
    <w:rsid w:val="006B5DF5"/>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7DB192"/>
  <w15:docId w15:val="{626EF75D-E9FB-48E2-BBA2-5CA023E17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5121</Words>
  <Characters>5379</Characters>
  <Application>Microsoft Office Word</Application>
  <DocSecurity>0</DocSecurity>
  <Lines>256</Lines>
  <Paragraphs>38</Paragraphs>
  <ScaleCrop>false</ScaleCrop>
  <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